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132DCD0B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wfIwIAAEYEAAAOAAAAZHJzL2Uyb0RvYy54bWysU9tu2zAMfR+wfxD0vjhJkzY14hRdugwD&#10;ugvQ7gNoWY6FSaInKbGzry8lp2l2exmmB4EUqUPykFze9EazvXReoS34ZDTmTFqBlbLbgn993LxZ&#10;cOYD2Ao0Wlnwg/T8ZvX61bJrcznFBnUlHSMQ6/OuLXgTQptnmReNNOBH2EpLxhqdgUCq22aVg47Q&#10;jc6m4/Fl1qGrWodCek+vd4ORrxJ+XUsRPte1l4HpglNuId0u3WW8s9US8q2DtlHimAb8QxYGlKWg&#10;J6g7CMB2Tv0GZZRw6LEOI4Emw7pWQqYaqJrJ+JdqHhpoZaqFyPHtiSb//2DFp/0Xx1RV8OnkijML&#10;hpr0KPvA3mLPppGfrvU5uT205Bh6eqY+p1p9e4/im2cW1w3Yrbx1DrtGQkX5TeLP7OzrgOMjSNl9&#10;xIrCwC5gAuprZyJ5RAcjdOrT4dSbmIqgx/licTmbk0mQ7WJxdUFyDAH58+/W+fBeomFRKLij3id0&#10;2N/7MLg+u8RgHrWqNkrrpLhtudaO7YHmZJPOEf0nN21ZV/Dr+XQ+EPBXiHE6f4IwKtDAa2UKvjg5&#10;QR5pe2crShPyAEoPMlWn7ZHHSN1AYujLnhwjuSVWB2LU4TDYtIgkNOh+cNbRUBfcf9+Bk5zpD5a6&#10;cj2ZzeIWJGU2v5qS4s4t5bkFrCCoggfOBnEd0ubEHC3eUvdqlYh9yeSYKw1ras1xseI2nOvJ62X9&#10;V08AAAD//wMAUEsDBBQABgAIAAAAIQDmOH2n2wAAAAUBAAAPAAAAZHJzL2Rvd25yZXYueG1sTI/N&#10;TsMwEITvSLyDtUhcEHVKo7QN2VQICQS3UhBc3XibRPgn2G4a3p7lBMfRjGa+qTaTNWKkEHvvEOaz&#10;DAS5xuvetQhvrw/XKxAxKaeV8Y4QvinCpj4/q1Sp/cm90LhLreASF0uF0KU0lFLGpiOr4swP5Ng7&#10;+GBVYhlaqYM6cbk18ibLCmlV73ihUwPdd9R87o4WYZU/jR/xebF9b4qDWaer5fj4FRAvL6a7WxCJ&#10;pvQXhl98Roeamfb+6HQUBmGZcxCB/7C5XuQs9wjFPANZV/I/ff0DAAD//wMAUEsBAi0AFAAGAAgA&#10;AAAhALaDOJL+AAAA4QEAABMAAAAAAAAAAAAAAAAAAAAAAFtDb250ZW50X1R5cGVzXS54bWxQSwEC&#10;LQAUAAYACAAAACEAOP0h/9YAAACUAQAACwAAAAAAAAAAAAAAAAAvAQAAX3JlbHMvLnJlbHNQSwEC&#10;LQAUAAYACAAAACEAPNgsHyMCAABGBAAADgAAAAAAAAAAAAAAAAAuAgAAZHJzL2Uyb0RvYy54bWxQ&#10;SwECLQAUAAYACAAAACEA5jh9p9sAAAAFAQAADwAAAAAAAAAAAAAAAAB9BAAAZHJzL2Rvd25yZXYu&#10;eG1sUEsFBgAAAAAEAAQA8wAAAIUF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FBA">
        <w:rPr>
          <w:noProof/>
        </w:rPr>
        <w:t>1</w:t>
      </w:r>
      <w:r w:rsidR="00F83FBA" w:rsidRPr="00F83FBA">
        <w:rPr>
          <w:noProof/>
          <w:vertAlign w:val="superscript"/>
        </w:rPr>
        <w:t>st</w:t>
      </w:r>
      <w:r w:rsidR="00F83FBA">
        <w:rPr>
          <w:noProof/>
        </w:rPr>
        <w:t xml:space="preserve"> </w:t>
      </w:r>
      <w:r w:rsidR="00556255">
        <w:rPr>
          <w:noProof/>
        </w:rPr>
        <w:t xml:space="preserve">December </w:t>
      </w:r>
      <w:r w:rsidR="00944336">
        <w:t>2021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72BB5A2C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556255">
        <w:rPr>
          <w:b/>
          <w:bCs/>
        </w:rPr>
        <w:t>8</w:t>
      </w:r>
      <w:r w:rsidR="00556255" w:rsidRPr="00556255">
        <w:rPr>
          <w:b/>
          <w:bCs/>
          <w:vertAlign w:val="superscript"/>
        </w:rPr>
        <w:t>th</w:t>
      </w:r>
      <w:r w:rsidR="00556255">
        <w:rPr>
          <w:b/>
          <w:bCs/>
        </w:rPr>
        <w:t xml:space="preserve"> December</w:t>
      </w:r>
      <w:r w:rsidR="004875EB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r w:rsidR="00A906CD" w:rsidRPr="00421447">
        <w:rPr>
          <w:b/>
          <w:bCs/>
        </w:rPr>
        <w:t>pm</w:t>
      </w:r>
      <w:r w:rsidR="00A906CD">
        <w:t xml:space="preserve">.  The meeting will be held at </w:t>
      </w:r>
      <w:r w:rsidR="00F83FBA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6A0FC153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and please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restrict their </w:t>
                            </w:r>
                            <w:r w:rsidR="00A80BE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comments and/or questions to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15 minutes.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PNJQIAAEwEAAAOAAAAZHJzL2Uyb0RvYy54bWysVNtu2zAMfR+wfxD0vjgJkiw14hRdugwD&#10;ugvQ7gMYWY6FyaImKbGzrx8lu6mx7WmYHwRRpI4OD0lvbrtGs7N0XqEp+Gwy5UwagaUyx4J/e9q/&#10;WXPmA5gSNBpZ8Iv0/Hb7+tWmtbmcY426lI4RiPF5awteh2DzLPOilg34CVppyFmhayCQ6Y5Z6aAl&#10;9EZn8+l0lbXoSutQSO/p9L538m3Cryopwpeq8jIwXXDiFtLq0nqIa7bdQH50YGslBhrwDywaUIYe&#10;vULdQwB2cuoPqEYJhx6rMBHYZFhVSsiUA2Uzm/6WzWMNVqZcSBxvrzL5/wcrPp+/OqZKqh1nBhoq&#10;0ZPsAnuHHZtHdVrrcwp6tBQWOjqOkTFTbx9QfPfM4K4Gc5R3zmFbSyiJ3SzezEZXexwfQQ7tJyzp&#10;GTgFTEBd5ZoISGIwQqcqXa6ViVQEHS7X69ViSS5BvtlitVqTEd+A/Pm6dT58kNiwuCm4o9IneDg/&#10;+NCHPock+qhVuVdaJ8MdDzvt2BmoTfbpG9D9OEwb1hb8Zjlf9gqMfX4MMU3f3yAaFajftWoKvr4G&#10;QR51e29Kogl5AKX7PWWnzSBk1K5XMXSHbqgYxUeRD1heSFmHfXvTONKmRveTs5Zau+D+xwmc5Ex/&#10;NFSdm9liEWchGYvl2zkZbuw5jD1gBEEVPHDWb3chzU+kavCOqlippO8Lk4EytWyq0DBecSbGdop6&#10;+QlsfwEAAP//AwBQSwMEFAAGAAgAAAAhAH2p/ZTdAAAABwEAAA8AAABkcnMvZG93bnJldi54bWxM&#10;j81OwzAQhO9IvIO1SFwQdQhV80M2FUICwQ0Kaq9uvE0iYjvYbhrenuUEx50ZzXxbrWcziIl86J1F&#10;uFkkIMg2Tve2Rfh4f7zOQYSorFaDs4TwTQHW9flZpUrtTvaNpk1sBZfYUCqELsaxlDI0HRkVFm4k&#10;y97BeaMin76V2qsTl5tBpkmykkb1lhc6NdJDR83n5mgQ8uXztAsvt6/bZnUYiniVTU9fHvHyYr6/&#10;AxFpjn9h+MVndKiZae+OVgcxIPAjEWGZMz+7RZqxsEdIsyIHWVfyP3/9AwAA//8DAFBLAQItABQA&#10;BgAIAAAAIQC2gziS/gAAAOEBAAATAAAAAAAAAAAAAAAAAAAAAABbQ29udGVudF9UeXBlc10ueG1s&#10;UEsBAi0AFAAGAAgAAAAhADj9If/WAAAAlAEAAAsAAAAAAAAAAAAAAAAALwEAAF9yZWxzLy5yZWxz&#10;UEsBAi0AFAAGAAgAAAAhAK0lM80lAgAATAQAAA4AAAAAAAAAAAAAAAAALgIAAGRycy9lMm9Eb2Mu&#10;eG1sUEsBAi0AFAAGAAgAAAAhAH2p/ZTdAAAABwEAAA8AAAAAAAAAAAAAAAAAfwQAAGRycy9kb3du&#10;cmV2LnhtbFBLBQYAAAAABAAEAPMAAACJBQAAAAA=&#10;">
                <v:textbox>
                  <w:txbxContent>
                    <w:p w14:paraId="6A4E63A1" w14:textId="6A0FC153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to enable the electorate of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</w:t>
                      </w:r>
                      <w:proofErr w:type="gramStart"/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</w:t>
                      </w:r>
                      <w:proofErr w:type="gramStart"/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and please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restrict their </w:t>
                      </w:r>
                      <w:r w:rsidR="00A80BE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comments and/or questions to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15 minutes</w:t>
                      </w:r>
                      <w:proofErr w:type="gram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41CB654A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375BDB">
        <w:rPr>
          <w:sz w:val="20"/>
          <w:szCs w:val="20"/>
        </w:rPr>
        <w:t>10</w:t>
      </w:r>
      <w:r w:rsidR="00375BDB" w:rsidRPr="00375BDB">
        <w:rPr>
          <w:sz w:val="20"/>
          <w:szCs w:val="20"/>
          <w:vertAlign w:val="superscript"/>
        </w:rPr>
        <w:t>th</w:t>
      </w:r>
      <w:r w:rsidR="00375BDB">
        <w:rPr>
          <w:sz w:val="20"/>
          <w:szCs w:val="20"/>
        </w:rPr>
        <w:t xml:space="preserve"> November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3C69E1B1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45041B31" w14:textId="3F0DDEE5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4.3</w:t>
      </w:r>
      <w:r w:rsidRPr="004A24AF">
        <w:rPr>
          <w:sz w:val="20"/>
          <w:szCs w:val="20"/>
        </w:rPr>
        <w:tab/>
        <w:t>To receive the Clerk’s Report</w:t>
      </w:r>
      <w:r w:rsidR="00CE7E4B">
        <w:rPr>
          <w:sz w:val="20"/>
          <w:szCs w:val="20"/>
        </w:rPr>
        <w:t xml:space="preserve"> (circulated) </w:t>
      </w:r>
    </w:p>
    <w:p w14:paraId="3D6D5B92" w14:textId="6296BBF8" w:rsidR="00BD08EF" w:rsidRPr="00BD08EF" w:rsidRDefault="006F1CA3" w:rsidP="006F1CA3">
      <w:pPr>
        <w:pStyle w:val="ListParagraph"/>
        <w:tabs>
          <w:tab w:val="left" w:pos="79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lastRenderedPageBreak/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4DA1D7FE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  <w:r w:rsidR="006F1CA3">
        <w:rPr>
          <w:rFonts w:cstheme="minorHAnsi"/>
          <w:color w:val="000000"/>
          <w:sz w:val="20"/>
          <w:szCs w:val="20"/>
        </w:rPr>
        <w:t>1</w:t>
      </w:r>
    </w:p>
    <w:p w14:paraId="667D39F7" w14:textId="77777777" w:rsidR="00E10D7D" w:rsidRDefault="00E10D7D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436"/>
        <w:gridCol w:w="2116"/>
        <w:gridCol w:w="2109"/>
        <w:gridCol w:w="2106"/>
      </w:tblGrid>
      <w:tr w:rsidR="00975F01" w14:paraId="2F87C812" w14:textId="77777777" w:rsidTr="00975F01">
        <w:tc>
          <w:tcPr>
            <w:tcW w:w="1436" w:type="dxa"/>
          </w:tcPr>
          <w:p w14:paraId="0777E73F" w14:textId="07A588E1" w:rsidR="00E10D7D" w:rsidRDefault="00E10D7D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2021/2508</w:t>
            </w:r>
          </w:p>
        </w:tc>
        <w:tc>
          <w:tcPr>
            <w:tcW w:w="2116" w:type="dxa"/>
          </w:tcPr>
          <w:p w14:paraId="1DEF1223" w14:textId="68C7C632" w:rsidR="00E10D7D" w:rsidRDefault="00E10D7D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Erection of front extension to existing garage</w:t>
            </w:r>
          </w:p>
        </w:tc>
        <w:tc>
          <w:tcPr>
            <w:tcW w:w="2109" w:type="dxa"/>
          </w:tcPr>
          <w:p w14:paraId="77978FAB" w14:textId="63BB7E0D" w:rsidR="00E10D7D" w:rsidRDefault="00975F01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 Lavendar Close, Faulkland </w:t>
            </w:r>
          </w:p>
        </w:tc>
        <w:tc>
          <w:tcPr>
            <w:tcW w:w="2106" w:type="dxa"/>
          </w:tcPr>
          <w:p w14:paraId="57DA09AB" w14:textId="77777777" w:rsidR="00E10D7D" w:rsidRDefault="00975F01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Deadline 14.12.21</w:t>
            </w:r>
          </w:p>
          <w:p w14:paraId="0C6F93DA" w14:textId="087050D7" w:rsidR="00975F01" w:rsidRDefault="00975F01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4105B98" w14:textId="77777777" w:rsidR="006F1CA3" w:rsidRDefault="006F1CA3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10A43D9" w14:textId="36D6F2AD" w:rsidR="0072109B" w:rsidRDefault="0072109B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</w:t>
      </w:r>
      <w:r>
        <w:rPr>
          <w:rFonts w:cstheme="minorHAnsi"/>
          <w:color w:val="000000"/>
          <w:sz w:val="20"/>
          <w:szCs w:val="20"/>
        </w:rPr>
        <w:tab/>
        <w:t xml:space="preserve">To </w:t>
      </w:r>
      <w:r w:rsidR="00A85E84">
        <w:rPr>
          <w:rFonts w:cstheme="minorHAnsi"/>
          <w:color w:val="000000"/>
          <w:sz w:val="20"/>
          <w:szCs w:val="20"/>
        </w:rPr>
        <w:t>receive updates on planning decisions:</w:t>
      </w:r>
      <w:r w:rsidR="00AD3979">
        <w:rPr>
          <w:rFonts w:cstheme="minorHAnsi"/>
          <w:color w:val="000000"/>
          <w:sz w:val="20"/>
          <w:szCs w:val="20"/>
        </w:rPr>
        <w:t xml:space="preserve"> None as at 01.</w:t>
      </w:r>
      <w:r w:rsidR="00375BDB">
        <w:rPr>
          <w:rFonts w:cstheme="minorHAnsi"/>
          <w:color w:val="000000"/>
          <w:sz w:val="20"/>
          <w:szCs w:val="20"/>
        </w:rPr>
        <w:t>12</w:t>
      </w:r>
      <w:r w:rsidR="00AD3979">
        <w:rPr>
          <w:rFonts w:cstheme="minorHAnsi"/>
          <w:color w:val="000000"/>
          <w:sz w:val="20"/>
          <w:szCs w:val="20"/>
        </w:rPr>
        <w:t>.21</w:t>
      </w:r>
    </w:p>
    <w:p w14:paraId="6FF3B948" w14:textId="2196E025" w:rsidR="00A85E84" w:rsidRDefault="00A85E84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108D589C" w14:textId="71BE1600" w:rsidR="004A24AF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  <w:t>Update on qu</w:t>
      </w:r>
      <w:r w:rsidR="00EF6FE9">
        <w:rPr>
          <w:sz w:val="20"/>
          <w:szCs w:val="20"/>
        </w:rPr>
        <w:t>otations for new play equipment</w:t>
      </w:r>
      <w:r w:rsidR="00FC6901">
        <w:rPr>
          <w:sz w:val="20"/>
          <w:szCs w:val="20"/>
        </w:rPr>
        <w:t xml:space="preserve"> </w:t>
      </w:r>
      <w:r w:rsidR="009C2D3A">
        <w:rPr>
          <w:sz w:val="20"/>
          <w:szCs w:val="20"/>
        </w:rPr>
        <w:t>to tie in with</w:t>
      </w:r>
      <w:r w:rsidR="00975F01">
        <w:rPr>
          <w:sz w:val="20"/>
          <w:szCs w:val="20"/>
        </w:rPr>
        <w:t xml:space="preserve"> item</w:t>
      </w:r>
      <w:r w:rsidR="009C2D3A">
        <w:rPr>
          <w:sz w:val="20"/>
          <w:szCs w:val="20"/>
        </w:rPr>
        <w:t xml:space="preserve"> 7.5 budget and precept</w:t>
      </w:r>
    </w:p>
    <w:p w14:paraId="08CBDE5A" w14:textId="0DFEDE24" w:rsidR="00FB214B" w:rsidRDefault="00FB214B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6.3</w:t>
      </w:r>
      <w:r>
        <w:rPr>
          <w:sz w:val="20"/>
          <w:szCs w:val="20"/>
        </w:rPr>
        <w:tab/>
        <w:t>Concrete pad/Septic tank lid on playground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16CE8B02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7.2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</w:p>
    <w:p w14:paraId="534B6ED9" w14:textId="06E038D7" w:rsidR="009855CB" w:rsidRDefault="006D17CB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62F15257" wp14:editId="7BDEBC0D">
            <wp:extent cx="2628900" cy="1505257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9752" cy="15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F3AF" w14:textId="77777777" w:rsidR="00564183" w:rsidRDefault="0056418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7.3</w:t>
      </w:r>
      <w:r>
        <w:rPr>
          <w:sz w:val="20"/>
          <w:szCs w:val="20"/>
        </w:rPr>
        <w:tab/>
        <w:t>Update on online banking</w:t>
      </w:r>
    </w:p>
    <w:p w14:paraId="7ACCBA5E" w14:textId="0E56E919" w:rsidR="002046C9" w:rsidRPr="002046C9" w:rsidRDefault="00564183" w:rsidP="002046C9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7.4</w:t>
      </w:r>
      <w:r>
        <w:rPr>
          <w:sz w:val="20"/>
          <w:szCs w:val="20"/>
        </w:rPr>
        <w:tab/>
        <w:t xml:space="preserve">Reconciliation as at 30.10.21 bank </w:t>
      </w:r>
      <w:r w:rsidR="008C00A9">
        <w:rPr>
          <w:sz w:val="20"/>
          <w:szCs w:val="20"/>
        </w:rPr>
        <w:t>accounts are £</w:t>
      </w:r>
      <w:r w:rsidR="003230FA">
        <w:rPr>
          <w:sz w:val="20"/>
          <w:szCs w:val="20"/>
        </w:rPr>
        <w:t>9448.33</w:t>
      </w:r>
      <w:r w:rsidR="008C00A9">
        <w:rPr>
          <w:sz w:val="20"/>
          <w:szCs w:val="20"/>
        </w:rPr>
        <w:t xml:space="preserve"> and £</w:t>
      </w:r>
      <w:r w:rsidR="003230FA">
        <w:rPr>
          <w:sz w:val="20"/>
          <w:szCs w:val="20"/>
        </w:rPr>
        <w:t>3504.06 in the business reserve with £5</w:t>
      </w:r>
      <w:r w:rsidR="002046C9">
        <w:rPr>
          <w:sz w:val="20"/>
          <w:szCs w:val="20"/>
        </w:rPr>
        <w:t>3</w:t>
      </w:r>
      <w:r w:rsidR="003230FA">
        <w:rPr>
          <w:sz w:val="20"/>
          <w:szCs w:val="20"/>
        </w:rPr>
        <w:t>0.20 in unpresented cheques</w:t>
      </w:r>
      <w:r w:rsidR="002046C9">
        <w:rPr>
          <w:sz w:val="20"/>
          <w:szCs w:val="20"/>
        </w:rPr>
        <w:t xml:space="preserve"> made up from idverde and SALC</w:t>
      </w:r>
    </w:p>
    <w:p w14:paraId="3479DFB3" w14:textId="02DAEC2E" w:rsidR="008F1CEF" w:rsidRDefault="003230F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7.5</w:t>
      </w:r>
      <w:r>
        <w:rPr>
          <w:sz w:val="20"/>
          <w:szCs w:val="20"/>
        </w:rPr>
        <w:tab/>
      </w:r>
      <w:r w:rsidR="009C2D3A">
        <w:rPr>
          <w:sz w:val="20"/>
          <w:szCs w:val="20"/>
        </w:rPr>
        <w:t>To consider budget figures and precept</w:t>
      </w:r>
      <w:r w:rsidR="00CE18FE">
        <w:rPr>
          <w:sz w:val="20"/>
          <w:szCs w:val="20"/>
        </w:rPr>
        <w:t xml:space="preserve"> for next year.</w:t>
      </w:r>
    </w:p>
    <w:p w14:paraId="1FAF23B0" w14:textId="4FAA70F2" w:rsidR="008217D4" w:rsidRPr="00A30A4D" w:rsidRDefault="008217D4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7.6</w:t>
      </w:r>
      <w:r>
        <w:rPr>
          <w:sz w:val="20"/>
          <w:szCs w:val="20"/>
        </w:rPr>
        <w:tab/>
        <w:t xml:space="preserve">To consider internal Auditor for the </w:t>
      </w:r>
      <w:r w:rsidR="00793F89">
        <w:rPr>
          <w:sz w:val="20"/>
          <w:szCs w:val="20"/>
        </w:rPr>
        <w:t>2020/21 year (see point 9.3)</w:t>
      </w:r>
    </w:p>
    <w:p w14:paraId="076374C7" w14:textId="7E48E71C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5A0D68E4" w:rsidR="00EF6FE9" w:rsidRDefault="00EF6FE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</w:t>
      </w:r>
      <w:r w:rsidR="00845BA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Highways</w:t>
      </w:r>
      <w:r w:rsidR="00845BA6">
        <w:rPr>
          <w:b/>
          <w:bCs/>
          <w:sz w:val="24"/>
          <w:szCs w:val="24"/>
        </w:rPr>
        <w:t>/Other</w:t>
      </w:r>
    </w:p>
    <w:p w14:paraId="59006135" w14:textId="73F5F3F8" w:rsidR="00EF6FE9" w:rsidRDefault="00FB214B" w:rsidP="00EF6FE9">
      <w:pPr>
        <w:pStyle w:val="ListParagraph"/>
        <w:rPr>
          <w:sz w:val="20"/>
          <w:szCs w:val="20"/>
        </w:rPr>
      </w:pPr>
      <w:r w:rsidRPr="00FB214B">
        <w:rPr>
          <w:sz w:val="20"/>
          <w:szCs w:val="20"/>
        </w:rPr>
        <w:t>8.1</w:t>
      </w:r>
      <w:r w:rsidRPr="00FB214B">
        <w:rPr>
          <w:sz w:val="20"/>
          <w:szCs w:val="20"/>
        </w:rPr>
        <w:tab/>
      </w:r>
      <w:r w:rsidR="00530FF3">
        <w:rPr>
          <w:sz w:val="20"/>
          <w:szCs w:val="20"/>
        </w:rPr>
        <w:t>Update of AMPR Signage</w:t>
      </w:r>
    </w:p>
    <w:p w14:paraId="4EE669F7" w14:textId="10977589" w:rsidR="00A006C3" w:rsidRPr="00FB214B" w:rsidRDefault="00A006C3" w:rsidP="00EF6F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  <w:t>Do</w:t>
      </w:r>
      <w:r w:rsidR="00B21970">
        <w:rPr>
          <w:sz w:val="20"/>
          <w:szCs w:val="20"/>
        </w:rPr>
        <w:t xml:space="preserve">g Bins </w:t>
      </w:r>
      <w:r w:rsidR="00530FF3">
        <w:rPr>
          <w:sz w:val="20"/>
          <w:szCs w:val="20"/>
        </w:rPr>
        <w:t xml:space="preserve">– </w:t>
      </w:r>
      <w:r w:rsidR="008C00A9">
        <w:rPr>
          <w:sz w:val="20"/>
          <w:szCs w:val="20"/>
        </w:rPr>
        <w:t>new bin update</w:t>
      </w:r>
    </w:p>
    <w:p w14:paraId="4E5EFD89" w14:textId="77777777" w:rsidR="00FB214B" w:rsidRPr="00EF6FE9" w:rsidRDefault="00FB214B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4CB91D69" w14:textId="7EBAD352" w:rsidR="00CE18FE" w:rsidRDefault="00CE18FE" w:rsidP="00CE18FE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F6578A">
        <w:rPr>
          <w:sz w:val="20"/>
          <w:szCs w:val="20"/>
        </w:rPr>
        <w:t>9.1</w:t>
      </w:r>
      <w:r w:rsidRPr="00F6578A">
        <w:rPr>
          <w:sz w:val="20"/>
          <w:szCs w:val="20"/>
        </w:rPr>
        <w:tab/>
        <w:t xml:space="preserve">Hassage Grit Bin </w:t>
      </w:r>
    </w:p>
    <w:p w14:paraId="0F832ACF" w14:textId="01379790" w:rsidR="007349CB" w:rsidRDefault="007349CB" w:rsidP="00CE18FE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9.2</w:t>
      </w:r>
      <w:r>
        <w:rPr>
          <w:sz w:val="20"/>
          <w:szCs w:val="20"/>
        </w:rPr>
        <w:tab/>
        <w:t>Public Announcement Re Avian Flu</w:t>
      </w:r>
    </w:p>
    <w:p w14:paraId="34049FAC" w14:textId="14FB6602" w:rsidR="007349CB" w:rsidRDefault="007349CB" w:rsidP="00CE18FE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9.3</w:t>
      </w:r>
      <w:r w:rsidR="00223154">
        <w:rPr>
          <w:sz w:val="20"/>
          <w:szCs w:val="20"/>
        </w:rPr>
        <w:tab/>
        <w:t>Bridget Bowen resignation as Internal Auditor</w:t>
      </w:r>
    </w:p>
    <w:p w14:paraId="0C9DFA20" w14:textId="33A4704F" w:rsidR="00223154" w:rsidRPr="00F6578A" w:rsidRDefault="00223154" w:rsidP="00CE18FE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9.4</w:t>
      </w:r>
      <w:r>
        <w:rPr>
          <w:sz w:val="20"/>
          <w:szCs w:val="20"/>
        </w:rPr>
        <w:tab/>
      </w:r>
      <w:r w:rsidR="008217D4">
        <w:rPr>
          <w:sz w:val="20"/>
          <w:szCs w:val="20"/>
        </w:rPr>
        <w:t>Somerset SCO draft text reference LGA</w:t>
      </w:r>
    </w:p>
    <w:p w14:paraId="347BAD8E" w14:textId="432F4D8C" w:rsidR="00077FFC" w:rsidRPr="00990566" w:rsidRDefault="00077FFC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</w:p>
    <w:p w14:paraId="3944FEDD" w14:textId="4F1C70AA" w:rsidR="00710C3C" w:rsidRPr="00EF6FE9" w:rsidRDefault="003806CA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Pr="00EF6FE9" w:rsidRDefault="00FF5C2D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39044E01" w14:textId="77777777" w:rsidR="008E1CAE" w:rsidRDefault="008E1CAE" w:rsidP="008E1CAE">
      <w:pPr>
        <w:pStyle w:val="ListParagraph"/>
        <w:rPr>
          <w:b/>
          <w:bCs/>
          <w:sz w:val="24"/>
          <w:szCs w:val="24"/>
        </w:rPr>
      </w:pPr>
    </w:p>
    <w:p w14:paraId="417750B9" w14:textId="3DF90DCB" w:rsidR="00F0372E" w:rsidRPr="00EF6FE9" w:rsidRDefault="008E1CAE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356A" w14:textId="77777777" w:rsidR="00C14D14" w:rsidRDefault="00C14D14" w:rsidP="00FD39FA">
      <w:pPr>
        <w:spacing w:after="0" w:line="240" w:lineRule="auto"/>
      </w:pPr>
      <w:r>
        <w:separator/>
      </w:r>
    </w:p>
  </w:endnote>
  <w:endnote w:type="continuationSeparator" w:id="0">
    <w:p w14:paraId="67FA6537" w14:textId="77777777" w:rsidR="00C14D14" w:rsidRDefault="00C14D14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1D16FB90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6F1CA3">
      <w:rPr>
        <w:sz w:val="18"/>
        <w:szCs w:val="18"/>
      </w:rPr>
      <w:t>December</w:t>
    </w:r>
    <w:r w:rsidRPr="007A44A5">
      <w:rPr>
        <w:sz w:val="18"/>
        <w:szCs w:val="18"/>
      </w:rPr>
      <w:t xml:space="preserve"> Agenda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871" w14:textId="139C4B82" w:rsidR="00EF6FE9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6F1CA3">
      <w:rPr>
        <w:sz w:val="18"/>
        <w:szCs w:val="18"/>
      </w:rPr>
      <w:t xml:space="preserve">December </w:t>
    </w:r>
    <w:r w:rsidRPr="007A44A5">
      <w:rPr>
        <w:sz w:val="18"/>
        <w:szCs w:val="18"/>
      </w:rPr>
      <w:t>Agenda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E023" w14:textId="77777777" w:rsidR="00C14D14" w:rsidRDefault="00C14D14" w:rsidP="00FD39FA">
      <w:pPr>
        <w:spacing w:after="0" w:line="240" w:lineRule="auto"/>
      </w:pPr>
      <w:r>
        <w:separator/>
      </w:r>
    </w:p>
  </w:footnote>
  <w:footnote w:type="continuationSeparator" w:id="0">
    <w:p w14:paraId="70763C1E" w14:textId="77777777" w:rsidR="00C14D14" w:rsidRDefault="00C14D14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7FFC"/>
    <w:rsid w:val="00081580"/>
    <w:rsid w:val="00086E2A"/>
    <w:rsid w:val="000A0D09"/>
    <w:rsid w:val="000A6D09"/>
    <w:rsid w:val="000B335B"/>
    <w:rsid w:val="000B4D1F"/>
    <w:rsid w:val="000B5AE5"/>
    <w:rsid w:val="000D0DEC"/>
    <w:rsid w:val="000D4F56"/>
    <w:rsid w:val="000D5BED"/>
    <w:rsid w:val="000F1C1C"/>
    <w:rsid w:val="000F200E"/>
    <w:rsid w:val="00100157"/>
    <w:rsid w:val="00101B33"/>
    <w:rsid w:val="00102D75"/>
    <w:rsid w:val="00105796"/>
    <w:rsid w:val="00107541"/>
    <w:rsid w:val="001100C5"/>
    <w:rsid w:val="0013023A"/>
    <w:rsid w:val="001311E5"/>
    <w:rsid w:val="001370F7"/>
    <w:rsid w:val="001472D0"/>
    <w:rsid w:val="00150A02"/>
    <w:rsid w:val="001612FA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2046C9"/>
    <w:rsid w:val="002067C9"/>
    <w:rsid w:val="0021137A"/>
    <w:rsid w:val="0021348B"/>
    <w:rsid w:val="00214478"/>
    <w:rsid w:val="002163E5"/>
    <w:rsid w:val="00216CE2"/>
    <w:rsid w:val="002211DF"/>
    <w:rsid w:val="00223154"/>
    <w:rsid w:val="002327B6"/>
    <w:rsid w:val="00250E34"/>
    <w:rsid w:val="0026614D"/>
    <w:rsid w:val="0027209D"/>
    <w:rsid w:val="00282F46"/>
    <w:rsid w:val="00283913"/>
    <w:rsid w:val="0029118F"/>
    <w:rsid w:val="002A247F"/>
    <w:rsid w:val="002A286E"/>
    <w:rsid w:val="002C0A77"/>
    <w:rsid w:val="002C7010"/>
    <w:rsid w:val="002D018A"/>
    <w:rsid w:val="002D208A"/>
    <w:rsid w:val="002D394F"/>
    <w:rsid w:val="002D4773"/>
    <w:rsid w:val="002F6203"/>
    <w:rsid w:val="0030064A"/>
    <w:rsid w:val="003006A3"/>
    <w:rsid w:val="00304185"/>
    <w:rsid w:val="00306BF9"/>
    <w:rsid w:val="00314985"/>
    <w:rsid w:val="00316A7C"/>
    <w:rsid w:val="003205C0"/>
    <w:rsid w:val="003230FA"/>
    <w:rsid w:val="0033005C"/>
    <w:rsid w:val="00330527"/>
    <w:rsid w:val="0033172C"/>
    <w:rsid w:val="00333072"/>
    <w:rsid w:val="00334C84"/>
    <w:rsid w:val="0034457F"/>
    <w:rsid w:val="003447F1"/>
    <w:rsid w:val="0035199F"/>
    <w:rsid w:val="00356364"/>
    <w:rsid w:val="00357580"/>
    <w:rsid w:val="00360736"/>
    <w:rsid w:val="003615D0"/>
    <w:rsid w:val="00363D66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45AD"/>
    <w:rsid w:val="003E68F1"/>
    <w:rsid w:val="003F3A31"/>
    <w:rsid w:val="003F60EC"/>
    <w:rsid w:val="003F6C2C"/>
    <w:rsid w:val="00415C57"/>
    <w:rsid w:val="0042093A"/>
    <w:rsid w:val="00421447"/>
    <w:rsid w:val="004261BC"/>
    <w:rsid w:val="00426307"/>
    <w:rsid w:val="0043130B"/>
    <w:rsid w:val="00442331"/>
    <w:rsid w:val="00461172"/>
    <w:rsid w:val="00463482"/>
    <w:rsid w:val="004669BD"/>
    <w:rsid w:val="00483708"/>
    <w:rsid w:val="00484B50"/>
    <w:rsid w:val="004875EB"/>
    <w:rsid w:val="00496F58"/>
    <w:rsid w:val="00497D41"/>
    <w:rsid w:val="004A1E9D"/>
    <w:rsid w:val="004A24AF"/>
    <w:rsid w:val="004C548D"/>
    <w:rsid w:val="004C7305"/>
    <w:rsid w:val="004D0149"/>
    <w:rsid w:val="004D4B2B"/>
    <w:rsid w:val="004D795E"/>
    <w:rsid w:val="00505035"/>
    <w:rsid w:val="005054FF"/>
    <w:rsid w:val="005231D8"/>
    <w:rsid w:val="00530FF3"/>
    <w:rsid w:val="0053532C"/>
    <w:rsid w:val="00540E50"/>
    <w:rsid w:val="0054148F"/>
    <w:rsid w:val="00556255"/>
    <w:rsid w:val="005622C7"/>
    <w:rsid w:val="00564183"/>
    <w:rsid w:val="005647E4"/>
    <w:rsid w:val="00566DE5"/>
    <w:rsid w:val="00583911"/>
    <w:rsid w:val="005863F8"/>
    <w:rsid w:val="005937E4"/>
    <w:rsid w:val="00594B23"/>
    <w:rsid w:val="005B0C58"/>
    <w:rsid w:val="005B1C9A"/>
    <w:rsid w:val="005C2AFF"/>
    <w:rsid w:val="005C72CB"/>
    <w:rsid w:val="005E0B0A"/>
    <w:rsid w:val="005E168C"/>
    <w:rsid w:val="005E4FB5"/>
    <w:rsid w:val="005E5D33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C3CB6"/>
    <w:rsid w:val="006D0425"/>
    <w:rsid w:val="006D16BE"/>
    <w:rsid w:val="006D17CB"/>
    <w:rsid w:val="006D27DD"/>
    <w:rsid w:val="006F1CA3"/>
    <w:rsid w:val="00701B08"/>
    <w:rsid w:val="00706EE7"/>
    <w:rsid w:val="00710C3C"/>
    <w:rsid w:val="0072109B"/>
    <w:rsid w:val="00725B30"/>
    <w:rsid w:val="007349CB"/>
    <w:rsid w:val="007608A3"/>
    <w:rsid w:val="00767E99"/>
    <w:rsid w:val="00771B23"/>
    <w:rsid w:val="007726E1"/>
    <w:rsid w:val="00783E5D"/>
    <w:rsid w:val="007862AA"/>
    <w:rsid w:val="00793F89"/>
    <w:rsid w:val="007A1ED2"/>
    <w:rsid w:val="007A44A5"/>
    <w:rsid w:val="007B4670"/>
    <w:rsid w:val="007B57BC"/>
    <w:rsid w:val="007C764E"/>
    <w:rsid w:val="007D0FA2"/>
    <w:rsid w:val="007E2377"/>
    <w:rsid w:val="00803B5C"/>
    <w:rsid w:val="008217D4"/>
    <w:rsid w:val="00845BA6"/>
    <w:rsid w:val="0085007D"/>
    <w:rsid w:val="0087190F"/>
    <w:rsid w:val="00880C96"/>
    <w:rsid w:val="00897741"/>
    <w:rsid w:val="008A163E"/>
    <w:rsid w:val="008B7F70"/>
    <w:rsid w:val="008C00A9"/>
    <w:rsid w:val="008C3544"/>
    <w:rsid w:val="008D1B18"/>
    <w:rsid w:val="008E1CAE"/>
    <w:rsid w:val="008E3479"/>
    <w:rsid w:val="008F1BED"/>
    <w:rsid w:val="008F1CEF"/>
    <w:rsid w:val="00911BDD"/>
    <w:rsid w:val="00914488"/>
    <w:rsid w:val="00921E9B"/>
    <w:rsid w:val="00930221"/>
    <w:rsid w:val="009406B4"/>
    <w:rsid w:val="00943C01"/>
    <w:rsid w:val="00944336"/>
    <w:rsid w:val="00965EE2"/>
    <w:rsid w:val="00966DD9"/>
    <w:rsid w:val="00975F01"/>
    <w:rsid w:val="009855CB"/>
    <w:rsid w:val="00990566"/>
    <w:rsid w:val="009B5F74"/>
    <w:rsid w:val="009C2D3A"/>
    <w:rsid w:val="009D184B"/>
    <w:rsid w:val="009D5D6C"/>
    <w:rsid w:val="009F220F"/>
    <w:rsid w:val="009F3DFD"/>
    <w:rsid w:val="009F52E0"/>
    <w:rsid w:val="00A006C3"/>
    <w:rsid w:val="00A019A8"/>
    <w:rsid w:val="00A025BE"/>
    <w:rsid w:val="00A03497"/>
    <w:rsid w:val="00A03E03"/>
    <w:rsid w:val="00A109EA"/>
    <w:rsid w:val="00A13ACA"/>
    <w:rsid w:val="00A23F7F"/>
    <w:rsid w:val="00A30A4D"/>
    <w:rsid w:val="00A41952"/>
    <w:rsid w:val="00A41F57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A1D76"/>
    <w:rsid w:val="00AB022F"/>
    <w:rsid w:val="00AB51D6"/>
    <w:rsid w:val="00AC2319"/>
    <w:rsid w:val="00AC426C"/>
    <w:rsid w:val="00AC46CD"/>
    <w:rsid w:val="00AC6407"/>
    <w:rsid w:val="00AD3979"/>
    <w:rsid w:val="00AD6B03"/>
    <w:rsid w:val="00AE0F1E"/>
    <w:rsid w:val="00AE4F37"/>
    <w:rsid w:val="00AF3F25"/>
    <w:rsid w:val="00AF6CBB"/>
    <w:rsid w:val="00AF7C35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430"/>
    <w:rsid w:val="00C06711"/>
    <w:rsid w:val="00C12F91"/>
    <w:rsid w:val="00C14958"/>
    <w:rsid w:val="00C14D14"/>
    <w:rsid w:val="00C16B32"/>
    <w:rsid w:val="00C23FE3"/>
    <w:rsid w:val="00C2541E"/>
    <w:rsid w:val="00C319DC"/>
    <w:rsid w:val="00C40056"/>
    <w:rsid w:val="00C47202"/>
    <w:rsid w:val="00C5073D"/>
    <w:rsid w:val="00C541F6"/>
    <w:rsid w:val="00C5474E"/>
    <w:rsid w:val="00C56E0F"/>
    <w:rsid w:val="00C620DF"/>
    <w:rsid w:val="00C657C2"/>
    <w:rsid w:val="00C744AF"/>
    <w:rsid w:val="00C75897"/>
    <w:rsid w:val="00C85F93"/>
    <w:rsid w:val="00C910AA"/>
    <w:rsid w:val="00C924DB"/>
    <w:rsid w:val="00C94D17"/>
    <w:rsid w:val="00CA0B48"/>
    <w:rsid w:val="00CA17D0"/>
    <w:rsid w:val="00CA754A"/>
    <w:rsid w:val="00CB2E08"/>
    <w:rsid w:val="00CB52EB"/>
    <w:rsid w:val="00CB594A"/>
    <w:rsid w:val="00CC433F"/>
    <w:rsid w:val="00CE18FE"/>
    <w:rsid w:val="00CE3664"/>
    <w:rsid w:val="00CE7601"/>
    <w:rsid w:val="00CE7E4B"/>
    <w:rsid w:val="00D009F0"/>
    <w:rsid w:val="00D00C8D"/>
    <w:rsid w:val="00D04BD9"/>
    <w:rsid w:val="00D209ED"/>
    <w:rsid w:val="00D309DC"/>
    <w:rsid w:val="00D31878"/>
    <w:rsid w:val="00D32ABD"/>
    <w:rsid w:val="00D33D83"/>
    <w:rsid w:val="00D3733E"/>
    <w:rsid w:val="00D377B8"/>
    <w:rsid w:val="00D63F0F"/>
    <w:rsid w:val="00D71628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F15E8"/>
    <w:rsid w:val="00DF313C"/>
    <w:rsid w:val="00DF4EB2"/>
    <w:rsid w:val="00DF6CE9"/>
    <w:rsid w:val="00E03DA1"/>
    <w:rsid w:val="00E03DC9"/>
    <w:rsid w:val="00E10D7D"/>
    <w:rsid w:val="00E116EA"/>
    <w:rsid w:val="00E20E25"/>
    <w:rsid w:val="00E4148B"/>
    <w:rsid w:val="00E46A31"/>
    <w:rsid w:val="00E550FC"/>
    <w:rsid w:val="00E565A7"/>
    <w:rsid w:val="00E60EB0"/>
    <w:rsid w:val="00E64106"/>
    <w:rsid w:val="00E75682"/>
    <w:rsid w:val="00E83644"/>
    <w:rsid w:val="00E87129"/>
    <w:rsid w:val="00EA0445"/>
    <w:rsid w:val="00EB17CE"/>
    <w:rsid w:val="00EB6797"/>
    <w:rsid w:val="00EC2D2D"/>
    <w:rsid w:val="00EC589A"/>
    <w:rsid w:val="00EC5A29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41547"/>
    <w:rsid w:val="00F4255B"/>
    <w:rsid w:val="00F4439F"/>
    <w:rsid w:val="00F4513D"/>
    <w:rsid w:val="00F51A0C"/>
    <w:rsid w:val="00F6578A"/>
    <w:rsid w:val="00F718C1"/>
    <w:rsid w:val="00F72920"/>
    <w:rsid w:val="00F73FB2"/>
    <w:rsid w:val="00F81275"/>
    <w:rsid w:val="00F83FBA"/>
    <w:rsid w:val="00F86BBF"/>
    <w:rsid w:val="00FA1102"/>
    <w:rsid w:val="00FA1575"/>
    <w:rsid w:val="00FA3381"/>
    <w:rsid w:val="00FB011C"/>
    <w:rsid w:val="00FB214B"/>
    <w:rsid w:val="00FC38B5"/>
    <w:rsid w:val="00FC6901"/>
    <w:rsid w:val="00FD39FA"/>
    <w:rsid w:val="00FE2C5F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3</cp:revision>
  <cp:lastPrinted>2021-11-04T09:27:00Z</cp:lastPrinted>
  <dcterms:created xsi:type="dcterms:W3CDTF">2021-12-01T10:19:00Z</dcterms:created>
  <dcterms:modified xsi:type="dcterms:W3CDTF">2021-12-15T16:01:00Z</dcterms:modified>
</cp:coreProperties>
</file>